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403319" w:rsidTr="0001015C">
        <w:tc>
          <w:tcPr>
            <w:tcW w:w="1642" w:type="dxa"/>
          </w:tcPr>
          <w:p w:rsidR="00403319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403319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403319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403319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403319" w:rsidTr="0001015C">
        <w:tc>
          <w:tcPr>
            <w:tcW w:w="1642" w:type="dxa"/>
            <w:vAlign w:val="center"/>
          </w:tcPr>
          <w:p w:rsidR="00403319" w:rsidRDefault="00403319" w:rsidP="000101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15.02.2022</w:t>
            </w:r>
          </w:p>
        </w:tc>
        <w:tc>
          <w:tcPr>
            <w:tcW w:w="1399" w:type="dxa"/>
            <w:vAlign w:val="center"/>
          </w:tcPr>
          <w:p w:rsidR="00403319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ТЭМ</w:t>
            </w:r>
          </w:p>
        </w:tc>
        <w:tc>
          <w:tcPr>
            <w:tcW w:w="3893" w:type="dxa"/>
            <w:vAlign w:val="center"/>
          </w:tcPr>
          <w:p w:rsidR="00403319" w:rsidRPr="007E7F08" w:rsidRDefault="00403319" w:rsidP="00010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</w:tc>
        <w:tc>
          <w:tcPr>
            <w:tcW w:w="2637" w:type="dxa"/>
            <w:vAlign w:val="center"/>
          </w:tcPr>
          <w:p w:rsidR="00403319" w:rsidRPr="001F7B32" w:rsidRDefault="00403319" w:rsidP="00010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03319" w:rsidRPr="0081643B" w:rsidRDefault="00403319" w:rsidP="0040331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3319" w:rsidRPr="0081643B" w:rsidRDefault="00403319" w:rsidP="004033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1643B"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403319" w:rsidRPr="00403319" w:rsidRDefault="00403319" w:rsidP="00403319">
      <w:pPr>
        <w:spacing w:line="216" w:lineRule="auto"/>
        <w:jc w:val="center"/>
        <w:rPr>
          <w:rStyle w:val="translation-chunk"/>
          <w:sz w:val="28"/>
          <w:szCs w:val="28"/>
          <w:shd w:val="clear" w:color="auto" w:fill="FFFFFF"/>
        </w:rPr>
      </w:pPr>
      <w:r w:rsidRPr="00403319">
        <w:rPr>
          <w:rFonts w:ascii="Times New Roman" w:hAnsi="Times New Roman"/>
          <w:sz w:val="28"/>
          <w:szCs w:val="28"/>
        </w:rPr>
        <w:t xml:space="preserve">Тема 1.13. </w:t>
      </w:r>
      <w:r w:rsidRPr="00403319">
        <w:rPr>
          <w:rStyle w:val="translation-chunk"/>
          <w:sz w:val="28"/>
          <w:szCs w:val="28"/>
          <w:shd w:val="clear" w:color="auto" w:fill="FFFFFF"/>
        </w:rPr>
        <w:t>Техническое состояние и оборудование транспортных средств</w:t>
      </w:r>
    </w:p>
    <w:p w:rsidR="00403319" w:rsidRDefault="00403319" w:rsidP="00403319">
      <w:pPr>
        <w:ind w:firstLine="709"/>
        <w:jc w:val="center"/>
        <w:rPr>
          <w:rStyle w:val="translation-chunk"/>
          <w:bCs/>
          <w:sz w:val="28"/>
          <w:szCs w:val="28"/>
          <w:shd w:val="clear" w:color="auto" w:fill="FFFFFF"/>
        </w:rPr>
      </w:pPr>
      <w:r>
        <w:rPr>
          <w:rStyle w:val="translation-chunk"/>
          <w:sz w:val="28"/>
          <w:szCs w:val="28"/>
          <w:shd w:val="clear" w:color="auto" w:fill="FFFFFF"/>
        </w:rPr>
        <w:t>Лекция №4</w:t>
      </w:r>
    </w:p>
    <w:p w:rsidR="00403319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319" w:rsidRPr="009F3946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3319" w:rsidRPr="009F3946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32C7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 w:rsidR="00672472">
        <w:rPr>
          <w:rStyle w:val="translation-chunk"/>
          <w:sz w:val="28"/>
          <w:szCs w:val="28"/>
          <w:shd w:val="clear" w:color="auto" w:fill="FFFFFF"/>
        </w:rPr>
        <w:t>т</w:t>
      </w:r>
      <w:r w:rsidR="00672472" w:rsidRPr="00403319">
        <w:rPr>
          <w:rStyle w:val="translation-chunk"/>
          <w:sz w:val="28"/>
          <w:szCs w:val="28"/>
          <w:shd w:val="clear" w:color="auto" w:fill="FFFFFF"/>
        </w:rPr>
        <w:t>ехническое состояние и оборудование транспортных средств</w:t>
      </w:r>
      <w:r w:rsidRPr="00932C76">
        <w:rPr>
          <w:rFonts w:ascii="Times New Roman" w:hAnsi="Times New Roman"/>
          <w:bCs/>
          <w:sz w:val="28"/>
          <w:szCs w:val="28"/>
        </w:rPr>
        <w:t>;</w:t>
      </w:r>
    </w:p>
    <w:p w:rsidR="00403319" w:rsidRPr="009F3946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403319" w:rsidRPr="009F3946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3319" w:rsidRPr="009F3946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03319" w:rsidRPr="00042BFA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3319" w:rsidRPr="00E77167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672472">
        <w:rPr>
          <w:rStyle w:val="translation-chunk"/>
          <w:sz w:val="28"/>
          <w:szCs w:val="28"/>
          <w:shd w:val="clear" w:color="auto" w:fill="FFFFFF"/>
        </w:rPr>
        <w:t>т</w:t>
      </w:r>
      <w:r w:rsidR="00672472" w:rsidRPr="00403319">
        <w:rPr>
          <w:rStyle w:val="translation-chunk"/>
          <w:sz w:val="28"/>
          <w:szCs w:val="28"/>
          <w:shd w:val="clear" w:color="auto" w:fill="FFFFFF"/>
        </w:rPr>
        <w:t>ехническое состояние и оборудование транспортных средств</w:t>
      </w:r>
      <w:r>
        <w:rPr>
          <w:rStyle w:val="translation-chunk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403319" w:rsidRDefault="00403319" w:rsidP="0040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319" w:rsidRDefault="00403319" w:rsidP="00403319">
      <w:pPr>
        <w:shd w:val="clear" w:color="auto" w:fill="FFFFFF"/>
        <w:ind w:firstLine="709"/>
        <w:rPr>
          <w:rStyle w:val="translation-chunk"/>
          <w:b/>
          <w:sz w:val="24"/>
          <w:szCs w:val="24"/>
          <w:shd w:val="clear" w:color="auto" w:fill="FFFFFF"/>
        </w:rPr>
      </w:pPr>
    </w:p>
    <w:p w:rsidR="00403319" w:rsidRDefault="00403319" w:rsidP="00403319">
      <w:pPr>
        <w:ind w:firstLine="709"/>
        <w:rPr>
          <w:rStyle w:val="translation-chunk"/>
          <w:bCs/>
          <w:sz w:val="28"/>
          <w:szCs w:val="28"/>
          <w:shd w:val="clear" w:color="auto" w:fill="FFFFFF"/>
        </w:rPr>
      </w:pPr>
      <w:r w:rsidRPr="00996CF2">
        <w:rPr>
          <w:rStyle w:val="translation-chunk"/>
          <w:sz w:val="28"/>
          <w:szCs w:val="28"/>
          <w:shd w:val="clear" w:color="auto" w:fill="FFFFFF"/>
        </w:rPr>
        <w:t>План</w:t>
      </w:r>
      <w:r w:rsidRPr="0071241A">
        <w:rPr>
          <w:rStyle w:val="translation-chunk"/>
          <w:sz w:val="28"/>
          <w:szCs w:val="28"/>
          <w:shd w:val="clear" w:color="auto" w:fill="FFFFFF"/>
        </w:rPr>
        <w:t>:</w:t>
      </w:r>
    </w:p>
    <w:p w:rsid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Style w:val="a3"/>
          <w:b w:val="0"/>
        </w:rPr>
      </w:pP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403319">
        <w:rPr>
          <w:rStyle w:val="a3"/>
          <w:b w:val="0"/>
          <w:sz w:val="28"/>
          <w:szCs w:val="28"/>
        </w:rPr>
        <w:t xml:space="preserve">1. </w:t>
      </w:r>
      <w:r w:rsidRPr="00403319">
        <w:rPr>
          <w:rStyle w:val="translation-chunk"/>
          <w:sz w:val="28"/>
          <w:szCs w:val="28"/>
          <w:shd w:val="clear" w:color="auto" w:fill="FFFFFF"/>
        </w:rPr>
        <w:t>Общие требования к техническому состоянию ТС</w:t>
      </w:r>
      <w:r w:rsidRPr="00403319">
        <w:rPr>
          <w:rStyle w:val="a3"/>
          <w:b w:val="0"/>
          <w:sz w:val="28"/>
          <w:szCs w:val="28"/>
        </w:rPr>
        <w:t>.</w:t>
      </w: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403319">
        <w:rPr>
          <w:rStyle w:val="a3"/>
          <w:b w:val="0"/>
          <w:sz w:val="28"/>
          <w:szCs w:val="28"/>
        </w:rPr>
        <w:t xml:space="preserve">2. </w:t>
      </w:r>
      <w:r w:rsidRPr="00403319">
        <w:rPr>
          <w:rStyle w:val="translation-chunk"/>
          <w:sz w:val="28"/>
          <w:szCs w:val="28"/>
          <w:shd w:val="clear" w:color="auto" w:fill="FFFFFF"/>
        </w:rPr>
        <w:t>Перечень неисправностей и условий, при которых эксплуатация ТС запрещается</w:t>
      </w: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403319">
        <w:rPr>
          <w:rStyle w:val="a3"/>
          <w:b w:val="0"/>
          <w:sz w:val="28"/>
          <w:szCs w:val="28"/>
        </w:rPr>
        <w:t xml:space="preserve">1. </w:t>
      </w:r>
      <w:r w:rsidRPr="00403319">
        <w:rPr>
          <w:rStyle w:val="translation-chunk"/>
          <w:sz w:val="28"/>
          <w:szCs w:val="28"/>
          <w:shd w:val="clear" w:color="auto" w:fill="FFFFFF"/>
        </w:rPr>
        <w:t>Общие требования к техническому состоянию ТС</w:t>
      </w:r>
      <w:r w:rsidRPr="00403319">
        <w:rPr>
          <w:rStyle w:val="a3"/>
          <w:b w:val="0"/>
          <w:sz w:val="28"/>
          <w:szCs w:val="28"/>
        </w:rPr>
        <w:t>.</w:t>
      </w: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31.1.</w:t>
      </w:r>
      <w:r w:rsidRPr="00403319">
        <w:rPr>
          <w:rFonts w:ascii="Times New Roman" w:hAnsi="Times New Roman"/>
          <w:sz w:val="28"/>
          <w:szCs w:val="28"/>
          <w:lang w:eastAsia="ru-RU"/>
        </w:rPr>
        <w:t> Техническое состояние транспортных средств и их оборудование должны соответствовать требованиям стандартов, касающихся безопасности дорожного движения и охраны окружающей среды, а также правилам технической эксплуатации, инструкциям предприятий-изготовителей и другой нормативно-технической документации.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31.2.</w:t>
      </w:r>
      <w:r w:rsidRPr="00403319">
        <w:rPr>
          <w:rFonts w:ascii="Times New Roman" w:hAnsi="Times New Roman"/>
          <w:sz w:val="28"/>
          <w:szCs w:val="28"/>
          <w:lang w:eastAsia="ru-RU"/>
        </w:rPr>
        <w:t> Запрещается эксплуатация троллейбусов и трамваев при наличии любой неисправности, указанной в правилах технической эксплуатации этих транспортных средств.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31.3.</w:t>
      </w:r>
      <w:r w:rsidRPr="00403319">
        <w:rPr>
          <w:rFonts w:ascii="Times New Roman" w:hAnsi="Times New Roman"/>
          <w:sz w:val="28"/>
          <w:szCs w:val="28"/>
          <w:lang w:eastAsia="ru-RU"/>
        </w:rPr>
        <w:t> Запрещается эксплуатация транспортных сре</w:t>
      </w: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>дств в с</w:t>
      </w:r>
      <w:proofErr w:type="gramEnd"/>
      <w:r w:rsidRPr="00403319">
        <w:rPr>
          <w:rFonts w:ascii="Times New Roman" w:hAnsi="Times New Roman"/>
          <w:sz w:val="28"/>
          <w:szCs w:val="28"/>
          <w:lang w:eastAsia="ru-RU"/>
        </w:rPr>
        <w:t>оответствии с действующим законодательством: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в случае их изготовления или переоборудования с нарушением требований стандартов, правил и нормативов, которые касаются безопасности дорожного движения;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если они не прошли обязательный технический осмотр;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в) если номерные знаки не соответствуют требованиям соответствующих стандартов;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lastRenderedPageBreak/>
        <w:t>г) в случае оборудования без разрешения Госавтоинспекции специальными звуковыми и световыми сигналами.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03319" w:rsidRPr="00403319" w:rsidRDefault="00403319" w:rsidP="00403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403319">
        <w:rPr>
          <w:rStyle w:val="a3"/>
          <w:b w:val="0"/>
          <w:sz w:val="28"/>
          <w:szCs w:val="28"/>
        </w:rPr>
        <w:t xml:space="preserve">2. </w:t>
      </w:r>
      <w:r w:rsidRPr="00403319">
        <w:rPr>
          <w:rStyle w:val="translation-chunk"/>
          <w:sz w:val="28"/>
          <w:szCs w:val="28"/>
          <w:shd w:val="clear" w:color="auto" w:fill="FFFFFF"/>
        </w:rPr>
        <w:t>Перечень неисправностей и условий, при которых эксплуатация ТС запрещается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</w:t>
      </w:r>
      <w:r w:rsidRPr="00403319">
        <w:rPr>
          <w:rFonts w:ascii="Times New Roman" w:hAnsi="Times New Roman"/>
          <w:sz w:val="28"/>
          <w:szCs w:val="28"/>
          <w:lang w:eastAsia="ru-RU"/>
        </w:rPr>
        <w:t> Запрещается эксплуатация транспортных сре</w:t>
      </w: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403319">
        <w:rPr>
          <w:rFonts w:ascii="Times New Roman" w:hAnsi="Times New Roman"/>
          <w:sz w:val="28"/>
          <w:szCs w:val="28"/>
          <w:lang w:eastAsia="ru-RU"/>
        </w:rPr>
        <w:t>и наличии таких технических неисправностей и несоответствии следующим условиям: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31.4.1.</w:t>
      </w:r>
      <w:r w:rsidRPr="00403319">
        <w:rPr>
          <w:rFonts w:ascii="Times New Roman" w:hAnsi="Times New Roman"/>
          <w:sz w:val="28"/>
          <w:szCs w:val="28"/>
          <w:lang w:eastAsia="ru-RU"/>
        </w:rPr>
        <w:t> Тормозные системы: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изменена конструкция тормозных систем, применена тормозная жидкость, узлы или отдельные детали, не предусмотренные для данной модели транспортного средства или не отвечающие требованиям предприятия-изготовителя;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   во    время   дорожных   испытаний   рабочей   тормозной    системы превышаются следующие значения:</w:t>
      </w:r>
    </w:p>
    <w:tbl>
      <w:tblPr>
        <w:tblW w:w="9630" w:type="dxa"/>
        <w:tblCellSpacing w:w="15" w:type="dxa"/>
        <w:tblLook w:val="00A0"/>
      </w:tblPr>
      <w:tblGrid>
        <w:gridCol w:w="6903"/>
        <w:gridCol w:w="2727"/>
      </w:tblGrid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транспортного средства</w:t>
            </w:r>
          </w:p>
        </w:tc>
        <w:tc>
          <w:tcPr>
            <w:tcW w:w="2700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Тормозной путь, </w:t>
            </w:r>
            <w:proofErr w:type="gramStart"/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не более чем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Легковые автомобили и их модификации для перевозки грузов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Автобусы</w:t>
            </w:r>
          </w:p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Грузовые автомобили с разрешенной максимальной массой до 12 т включительно</w:t>
            </w:r>
          </w:p>
        </w:tc>
        <w:tc>
          <w:tcPr>
            <w:tcW w:w="270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Грузовые автомобили с разрешенной максимальной массой свыше 12 т</w:t>
            </w:r>
          </w:p>
        </w:tc>
        <w:tc>
          <w:tcPr>
            <w:tcW w:w="2700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19,5 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Автопоезда, тягачами которых являются легковые автомобили и их модификации для перевозки груза</w:t>
            </w:r>
          </w:p>
        </w:tc>
        <w:tc>
          <w:tcPr>
            <w:tcW w:w="270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16,6 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Автопоезда, тягачами которых являются грузовые автомобили</w:t>
            </w:r>
          </w:p>
        </w:tc>
        <w:tc>
          <w:tcPr>
            <w:tcW w:w="2700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19,5 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Двухколесные мотоциклы и мопеды</w:t>
            </w:r>
          </w:p>
        </w:tc>
        <w:tc>
          <w:tcPr>
            <w:tcW w:w="2700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7,5 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694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Мотоциклы с прицепом</w:t>
            </w:r>
          </w:p>
        </w:tc>
        <w:tc>
          <w:tcPr>
            <w:tcW w:w="2700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8,2 </w:t>
            </w: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Нормативное значение тормозного пути для транспортных средств выпуска до 1988 года допускается превышать не более чем на 10 процентов значения, представленного в таблице.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Примечания: </w:t>
      </w:r>
    </w:p>
    <w:p w:rsidR="00403319" w:rsidRPr="00403319" w:rsidRDefault="00403319" w:rsidP="0040331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Испытание рабочей тормозной системы проводится на горизонтальном участке дороги с ровным, сухим, чистым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цементн</w:t>
      </w:r>
      <w:proofErr w:type="gram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proofErr w:type="gram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или асфальтобетонным покрытием при скорости транспортного средства в начале торможения: 40 км/ч — для автомобилей, автобусов и автопоездов; 30 км/ч — для мотоциклов, мопедов по методу однократного воздействия на органы управления тормозной системой. Результаты испытания считаются неудовлетворительными, если во время торможения транспортное средство разворачивается на угол более 8 градусов или занимает полосу движения более 3,5 м.</w:t>
      </w:r>
    </w:p>
    <w:p w:rsidR="00403319" w:rsidRPr="00403319" w:rsidRDefault="00403319" w:rsidP="0040331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Тормозной путь измеряется с момента нажатия на тормозную педаль (рукоятку) до полной остановки транспортного средства;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в) нарушена герметичность гидравлического тормозного привода;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 xml:space="preserve">г) нарушена герметичность пневматического или пневмогидравлического тормозного привода, что приводит к уменьшению давления воздуха при неработающем двигателе более чем на 0,05 МПа (0,5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кГс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>/кв</w:t>
      </w: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403319">
        <w:rPr>
          <w:rFonts w:ascii="Times New Roman" w:hAnsi="Times New Roman"/>
          <w:sz w:val="28"/>
          <w:szCs w:val="28"/>
          <w:lang w:eastAsia="ru-RU"/>
        </w:rPr>
        <w:t>м) за 15 мин при приведении в действие органов управления тормозной системой;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>) не работает манометр пневматического или пневмогидравлического тормозного привода;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е) стояночная тормозная система при отключенном от трансмиссии двигателе не обеспечивает неподвижное состояние: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транспортных сре</w:t>
      </w: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>дств с п</w:t>
      </w:r>
      <w:proofErr w:type="gramEnd"/>
      <w:r w:rsidRPr="00403319">
        <w:rPr>
          <w:rFonts w:ascii="Times New Roman" w:hAnsi="Times New Roman"/>
          <w:sz w:val="28"/>
          <w:szCs w:val="28"/>
          <w:lang w:eastAsia="ru-RU"/>
        </w:rPr>
        <w:t>олной нагрузкой — на уклоне не менее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Pr="00403319">
        <w:rPr>
          <w:rFonts w:ascii="Times New Roman" w:hAnsi="Times New Roman"/>
          <w:sz w:val="28"/>
          <w:szCs w:val="28"/>
          <w:lang w:eastAsia="ru-RU"/>
        </w:rPr>
        <w:t> %;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легковых автомобилей, их модификаций для перевозки грузов, а также автобусов в снаряженном состоянии — на уклоне не менее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Pr="00403319">
        <w:rPr>
          <w:rFonts w:ascii="Times New Roman" w:hAnsi="Times New Roman"/>
          <w:sz w:val="28"/>
          <w:szCs w:val="28"/>
          <w:lang w:eastAsia="ru-RU"/>
        </w:rPr>
        <w:t> %;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грузовых автомобилей и автопоездов в снаряженном состоянии — на уклоне не менее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403319">
        <w:rPr>
          <w:rFonts w:ascii="Times New Roman" w:hAnsi="Times New Roman"/>
          <w:sz w:val="28"/>
          <w:szCs w:val="28"/>
          <w:lang w:eastAsia="ru-RU"/>
        </w:rPr>
        <w:t> %;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ж) не фиксируется рычаг (рукоятка) стояночной тормозной системы в рабочем положении.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31.4.2.</w:t>
      </w:r>
      <w:r w:rsidRPr="00403319">
        <w:rPr>
          <w:rFonts w:ascii="Times New Roman" w:hAnsi="Times New Roman"/>
          <w:sz w:val="28"/>
          <w:szCs w:val="28"/>
          <w:lang w:eastAsia="ru-RU"/>
        </w:rPr>
        <w:t> Рулевое управление: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суммарный люфт в рулевом управлении превышает следующие предельные значения:</w:t>
      </w:r>
    </w:p>
    <w:tbl>
      <w:tblPr>
        <w:tblW w:w="9645" w:type="dxa"/>
        <w:tblCellSpacing w:w="15" w:type="dxa"/>
        <w:tblLook w:val="00A0"/>
      </w:tblPr>
      <w:tblGrid>
        <w:gridCol w:w="4825"/>
        <w:gridCol w:w="4820"/>
      </w:tblGrid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транспортного средства</w:t>
            </w:r>
          </w:p>
        </w:tc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Предельное значение суммарного люфта, град, не более 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Легковые автомобили и грузовые автомобили с </w:t>
            </w:r>
            <w:proofErr w:type="gramStart"/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разрешенной</w:t>
            </w:r>
            <w:proofErr w:type="gramEnd"/>
          </w:p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максимальной массой до 3,5 т</w:t>
            </w:r>
          </w:p>
        </w:tc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Автобусы           с           </w:t>
            </w:r>
            <w:proofErr w:type="gramStart"/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разрешенной</w:t>
            </w:r>
            <w:proofErr w:type="gramEnd"/>
          </w:p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максимальной массой до 5 т</w:t>
            </w:r>
          </w:p>
        </w:tc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Автобусы           с           </w:t>
            </w:r>
            <w:proofErr w:type="gramStart"/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разрешенной</w:t>
            </w:r>
            <w:proofErr w:type="gramEnd"/>
          </w:p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максимальной массой свыше 5 т</w:t>
            </w:r>
          </w:p>
        </w:tc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Грузовые автомобили с разрешенной максимальной массой свыше 3,5 т</w:t>
            </w:r>
          </w:p>
        </w:tc>
        <w:tc>
          <w:tcPr>
            <w:tcW w:w="4815" w:type="dxa"/>
            <w:shd w:val="clear" w:color="auto" w:fill="F5F5F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03319" w:rsidRPr="00403319" w:rsidTr="00403319">
        <w:trPr>
          <w:tblCellSpacing w:w="15" w:type="dxa"/>
        </w:trPr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Автомобили и автобусы, снятые с производства</w:t>
            </w:r>
          </w:p>
        </w:tc>
        <w:tc>
          <w:tcPr>
            <w:tcW w:w="481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03319" w:rsidRPr="00403319" w:rsidRDefault="00403319" w:rsidP="00403319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31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имеются не предусмотренные конструкцией ощутимые взаимные перемещения деталей и узлов рулевого управления или перемещение их относительно кузова (шасси, кабины, рамы) транспортного средства; резьбовые соединения не затянуты или надежно не зафиксированы;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в) неисправен или отсутствует предусмотренный конструкцией усилитель рулевого управления или рулевой демпфер (на мотоциклах);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г) в рулевом управлении установлены детали со следами остаточной деформации и другими дефектами, а также применены детали и рабочие жидкости, не предусмотренные для данной модели транспортного средства или не отвечающие требованиям предприятия-изготовителя.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31.4.3.</w:t>
      </w:r>
      <w:r w:rsidRPr="00403319">
        <w:rPr>
          <w:rFonts w:ascii="Times New Roman" w:hAnsi="Times New Roman"/>
          <w:sz w:val="28"/>
          <w:szCs w:val="28"/>
          <w:lang w:eastAsia="ru-RU"/>
        </w:rPr>
        <w:t> Внешние световые приборы: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количество, тип, цвет, размещение и режим работы внешних световых приборов не отвечают требованиям конструкции транспортного средства;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нарушена регулировка фар;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в) не горит лампа левой фары в режиме ближнего света;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 xml:space="preserve">г) на световых приборах нет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рассеивателей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 или используются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рассеиватели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 и лампы, не отвечающие типу данного светового прибора;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) на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рассеивателях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 световых приборов нанесена тонировка или покрытие, что уменьшает их прозрачность либо светопропускание.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Примечания: 1.</w:t>
      </w: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 Мотоциклы (мопеды) могут быть дополнительно оборудованы одной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противотуманной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фарой, другие механические транспортные средства — двумя.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Противотуманные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фары должны размещаться на высоте не менее 250 мм от поверхности дороги (но не выше фар ближнего света) симметрично относительно продольной оси транспортного средства и не далее 400 мм от внешнего габарита по ширине.</w:t>
      </w:r>
    </w:p>
    <w:p w:rsidR="00403319" w:rsidRPr="00403319" w:rsidRDefault="00403319" w:rsidP="0040331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Разрешается устанавливать на транспортных средствах один или два задних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противотуманных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фонаря красного цвета на высоте 400 – 1200 мм и не ближе 100 мм до фонарей сигнала торможения.</w:t>
      </w:r>
    </w:p>
    <w:p w:rsidR="00403319" w:rsidRPr="00403319" w:rsidRDefault="00403319" w:rsidP="0040331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Включение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противотуманних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фар, задних </w:t>
      </w:r>
      <w:proofErr w:type="spell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противотуманных</w:t>
      </w:r>
      <w:proofErr w:type="spell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фонарей должно осуществляться одновременно с включением габаритных огней и освещением номерного знака (ближним или дальним светом фар).</w:t>
      </w:r>
    </w:p>
    <w:p w:rsidR="00403319" w:rsidRPr="00403319" w:rsidRDefault="00403319" w:rsidP="0040331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легковом автомобиле и автобусе разрешается устанавливать один или два дополнительных немигающих сигнала </w:t>
      </w: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торможения красного цвета на высоте 1150 – 1400 мм от поверхности дороги.</w:t>
      </w:r>
    </w:p>
    <w:p w:rsidR="00403319" w:rsidRPr="00403319" w:rsidRDefault="00403319" w:rsidP="0040331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На транспортных средствах, снятых с производства, допускается установка внешних световых приборов от транспортных сре</w:t>
      </w:r>
      <w:proofErr w:type="gramStart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дств др</w:t>
      </w:r>
      <w:proofErr w:type="gramEnd"/>
      <w:r w:rsidRPr="00403319">
        <w:rPr>
          <w:rFonts w:ascii="Times New Roman" w:hAnsi="Times New Roman"/>
          <w:i/>
          <w:iCs/>
          <w:sz w:val="28"/>
          <w:szCs w:val="28"/>
          <w:lang w:eastAsia="ru-RU"/>
        </w:rPr>
        <w:t>угих марок и моделей.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31.4.4.</w:t>
      </w:r>
      <w:r w:rsidRPr="00403319">
        <w:rPr>
          <w:rFonts w:ascii="Times New Roman" w:hAnsi="Times New Roman"/>
          <w:sz w:val="28"/>
          <w:szCs w:val="28"/>
          <w:lang w:eastAsia="ru-RU"/>
        </w:rPr>
        <w:t> Стеклоочистители и стеклоомыватели ветрового стекла: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не работают стеклоочистители;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не работают предусмотренные конструкцией транспортного средства стеклоомыватели.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bCs/>
          <w:sz w:val="28"/>
          <w:szCs w:val="28"/>
          <w:lang w:eastAsia="ru-RU"/>
        </w:rPr>
        <w:t>31.4.5.</w:t>
      </w:r>
      <w:r w:rsidRPr="00403319">
        <w:rPr>
          <w:rFonts w:ascii="Times New Roman" w:hAnsi="Times New Roman"/>
          <w:sz w:val="28"/>
          <w:szCs w:val="28"/>
          <w:lang w:eastAsia="ru-RU"/>
        </w:rPr>
        <w:t> Колеса и шины: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а) шины легковых автомобилей и грузовых автомобилей с разрешенной максимальной массой до 3,5 т имеют остаточную высоту рисунка протектора менее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1,6</w:t>
      </w:r>
      <w:r w:rsidRPr="00403319">
        <w:rPr>
          <w:rFonts w:ascii="Times New Roman" w:hAnsi="Times New Roman"/>
          <w:sz w:val="28"/>
          <w:szCs w:val="28"/>
          <w:lang w:eastAsia="ru-RU"/>
        </w:rPr>
        <w:t> мм, грузовых автомобилей с разрешенной максимальной массой свыше 3,5 т —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1,0</w:t>
      </w:r>
      <w:r w:rsidRPr="00403319">
        <w:rPr>
          <w:rFonts w:ascii="Times New Roman" w:hAnsi="Times New Roman"/>
          <w:sz w:val="28"/>
          <w:szCs w:val="28"/>
          <w:lang w:eastAsia="ru-RU"/>
        </w:rPr>
        <w:t> мм, автобусов —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2,0</w:t>
      </w:r>
      <w:r w:rsidRPr="00403319">
        <w:rPr>
          <w:rFonts w:ascii="Times New Roman" w:hAnsi="Times New Roman"/>
          <w:sz w:val="28"/>
          <w:szCs w:val="28"/>
          <w:lang w:eastAsia="ru-RU"/>
        </w:rPr>
        <w:t> мм, мотоциклов и мопедов — </w:t>
      </w:r>
      <w:r w:rsidRPr="00403319">
        <w:rPr>
          <w:rFonts w:ascii="Times New Roman" w:hAnsi="Times New Roman"/>
          <w:bCs/>
          <w:sz w:val="28"/>
          <w:szCs w:val="28"/>
          <w:lang w:eastAsia="ru-RU"/>
        </w:rPr>
        <w:t>0,8</w:t>
      </w:r>
      <w:r w:rsidRPr="00403319">
        <w:rPr>
          <w:rFonts w:ascii="Times New Roman" w:hAnsi="Times New Roman"/>
          <w:sz w:val="28"/>
          <w:szCs w:val="28"/>
          <w:lang w:eastAsia="ru-RU"/>
        </w:rPr>
        <w:t> мм.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Для прицепов устанавливаются нормы остаточной высоты рисунка протектора шин, аналогичные нормам для шин автомобилей-тягачей;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б) шины имеют местные повреждения (порезы, разрывы и т.п.), оголяющие корд, а также расслоение каркаса, отслоение протектора и боковины;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в) шины по размеру или допустимой нагрузке не соответствуют модели транспортного средства;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 xml:space="preserve">г) на одну ось транспортного средства установлены диагональные шины вместе с радиальными,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ошипованные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неошипованные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>, морозостойкие и неморозостойкие, шины различных размеров или конструкций, а также шины различных моделей с разными рисунками протектора;</w:t>
      </w:r>
      <w:proofErr w:type="gramEnd"/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) на </w:t>
      </w:r>
      <w:proofErr w:type="gramStart"/>
      <w:r w:rsidRPr="00403319">
        <w:rPr>
          <w:rFonts w:ascii="Times New Roman" w:hAnsi="Times New Roman"/>
          <w:sz w:val="28"/>
          <w:szCs w:val="28"/>
          <w:lang w:eastAsia="ru-RU"/>
        </w:rPr>
        <w:t>переднюю</w:t>
      </w:r>
      <w:proofErr w:type="gramEnd"/>
      <w:r w:rsidRPr="00403319">
        <w:rPr>
          <w:rFonts w:ascii="Times New Roman" w:hAnsi="Times New Roman"/>
          <w:sz w:val="28"/>
          <w:szCs w:val="28"/>
          <w:lang w:eastAsia="ru-RU"/>
        </w:rPr>
        <w:t xml:space="preserve"> ось транспортного средства установлены радиальные шины, а на другую (другие) — диагональные;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е) на передней оси автобуса, выполняющего междугородные перевозки, установлены шины с восстановленным протектором, а на других осях — шины, восстановленные по второму классу ремонта;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ж) на передней оси легковых автомобилей и автобусов (кроме автобусов, выполняющих междугородные перевозки) установлены шины, восстановленные по второму классу ремонта;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319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403319">
        <w:rPr>
          <w:rFonts w:ascii="Times New Roman" w:hAnsi="Times New Roman"/>
          <w:sz w:val="28"/>
          <w:szCs w:val="28"/>
          <w:lang w:eastAsia="ru-RU"/>
        </w:rPr>
        <w:t>) отсутствует болт (гайка) крепления или имеются трещины диска и ободьев колес;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и) шины с шипами противоскольжения в случае их применения установлены не на все колеса транспортного средства;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к) шины с шипами противоскольжения используются в летний период (июнь, июль, август);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t>л) в зимний период (декабрь, январь, февраль) не используются зимние шины, предназначенные для эксплуатации на обледеневшем или заснеженном дорожном покрытии, маркированные знаком в виде горной вершины с тремя пиками и снежинки внутри нее, знаками «М+S», «M&amp;S», «M S»;</w:t>
      </w:r>
    </w:p>
    <w:p w:rsidR="00403319" w:rsidRPr="00403319" w:rsidRDefault="00403319" w:rsidP="0040331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3319">
        <w:rPr>
          <w:rFonts w:ascii="Times New Roman" w:hAnsi="Times New Roman"/>
          <w:sz w:val="28"/>
          <w:szCs w:val="28"/>
          <w:lang w:eastAsia="ru-RU"/>
        </w:rPr>
        <w:lastRenderedPageBreak/>
        <w:t>м) зимние шины установлены не на всех колесах транспортного средства.</w:t>
      </w:r>
    </w:p>
    <w:p w:rsidR="00403319" w:rsidRPr="00AC353F" w:rsidRDefault="00403319" w:rsidP="00403319">
      <w:pPr>
        <w:ind w:firstLine="709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лекцию, ответить на контрольные вопросы</w:t>
      </w:r>
      <w:r w:rsidRPr="00A04400">
        <w:rPr>
          <w:rStyle w:val="translation-chunk"/>
          <w:sz w:val="28"/>
          <w:szCs w:val="28"/>
          <w:shd w:val="clear" w:color="auto" w:fill="FFFFFF"/>
        </w:rPr>
        <w:t>.</w:t>
      </w:r>
      <w:r>
        <w:rPr>
          <w:rStyle w:val="translation-chunk"/>
          <w:sz w:val="28"/>
          <w:szCs w:val="28"/>
          <w:shd w:val="clear" w:color="auto" w:fill="FFFFFF"/>
        </w:rPr>
        <w:t xml:space="preserve"> </w:t>
      </w:r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C5BBD">
          <w:rPr>
            <w:rStyle w:val="a6"/>
            <w:sz w:val="28"/>
            <w:szCs w:val="28"/>
            <w:lang w:val="en-US"/>
          </w:rPr>
          <w:t>senyaua</w:t>
        </w:r>
        <w:r w:rsidRPr="00BC5BBD">
          <w:rPr>
            <w:rStyle w:val="a6"/>
            <w:sz w:val="28"/>
            <w:szCs w:val="28"/>
          </w:rPr>
          <w:t>@</w:t>
        </w:r>
        <w:r w:rsidRPr="00BC5BBD">
          <w:rPr>
            <w:rStyle w:val="a6"/>
            <w:sz w:val="28"/>
            <w:szCs w:val="28"/>
            <w:lang w:val="en-US"/>
          </w:rPr>
          <w:t>rambler</w:t>
        </w:r>
        <w:r w:rsidRPr="00BC5BBD">
          <w:rPr>
            <w:rStyle w:val="a6"/>
            <w:sz w:val="28"/>
            <w:szCs w:val="28"/>
          </w:rPr>
          <w:t>.</w:t>
        </w:r>
        <w:r w:rsidRPr="00BC5BBD">
          <w:rPr>
            <w:rStyle w:val="a6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15.02.2022 до 14.40</w:t>
      </w:r>
    </w:p>
    <w:p w:rsidR="004A4EDF" w:rsidRDefault="004A4EDF"/>
    <w:sectPr w:rsidR="004A4EDF" w:rsidSect="004A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A51"/>
    <w:multiLevelType w:val="multilevel"/>
    <w:tmpl w:val="56E8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E4ACC"/>
    <w:multiLevelType w:val="multilevel"/>
    <w:tmpl w:val="4E96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319"/>
    <w:rsid w:val="00403319"/>
    <w:rsid w:val="004A4EDF"/>
    <w:rsid w:val="0067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0331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0331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uiPriority w:val="99"/>
    <w:rsid w:val="00403319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403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3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2022-02-14T11:13:00Z</dcterms:created>
  <dcterms:modified xsi:type="dcterms:W3CDTF">2022-02-14T11:16:00Z</dcterms:modified>
</cp:coreProperties>
</file>